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C4" w:rsidRPr="00172CC4" w:rsidRDefault="00172CC4" w:rsidP="00172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2CC4">
        <w:rPr>
          <w:rFonts w:ascii="Times New Roman" w:hAnsi="Times New Roman" w:cs="Times New Roman"/>
          <w:b/>
          <w:sz w:val="28"/>
          <w:szCs w:val="28"/>
        </w:rPr>
        <w:t>Аналитическая записка по итогам проведения мониторинга образовательных результатов</w:t>
      </w:r>
    </w:p>
    <w:p w:rsidR="00B226EB" w:rsidRDefault="00B226EB" w:rsidP="001672B8">
      <w:pPr>
        <w:rPr>
          <w:rFonts w:ascii="Times New Roman" w:hAnsi="Times New Roman" w:cs="Times New Roman"/>
          <w:i/>
          <w:sz w:val="28"/>
          <w:szCs w:val="28"/>
        </w:rPr>
      </w:pPr>
    </w:p>
    <w:p w:rsidR="001672B8" w:rsidRPr="00172CC4" w:rsidRDefault="001672B8" w:rsidP="00B226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i/>
          <w:sz w:val="28"/>
          <w:szCs w:val="28"/>
        </w:rPr>
        <w:t>Цель мониторинга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: проанализировать уровень развития учебной активности учащихся.</w:t>
      </w:r>
      <w:r w:rsidRPr="00167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планируется организовать на протяжение всего учебного года, проводя анкетирование учащихся по окончании каждого запуска образовательных студий. </w:t>
      </w:r>
    </w:p>
    <w:p w:rsidR="001672B8" w:rsidRPr="001672B8" w:rsidRDefault="001672B8" w:rsidP="001672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</w:t>
      </w:r>
      <w:r w:rsidRPr="001672B8">
        <w:rPr>
          <w:rFonts w:ascii="Times New Roman" w:hAnsi="Times New Roman" w:cs="Times New Roman"/>
          <w:i/>
          <w:sz w:val="28"/>
          <w:szCs w:val="28"/>
        </w:rPr>
        <w:t xml:space="preserve"> и количество участников</w:t>
      </w:r>
      <w:r w:rsidRPr="001672B8">
        <w:rPr>
          <w:rFonts w:ascii="Times New Roman" w:hAnsi="Times New Roman" w:cs="Times New Roman"/>
          <w:sz w:val="28"/>
          <w:szCs w:val="28"/>
        </w:rPr>
        <w:t>: в мероприятии принимали участие учащиеся 7 классов (181 человек), учителя-ведущие образовательных студий (16 человек), директор школы, руководитель проекта, научный руководитель проекта, тьютор; всего 201 человек.</w:t>
      </w:r>
    </w:p>
    <w:p w:rsidR="001672B8" w:rsidRDefault="001672B8" w:rsidP="008D2AAF">
      <w:pPr>
        <w:rPr>
          <w:rFonts w:ascii="Times New Roman" w:hAnsi="Times New Roman" w:cs="Times New Roman"/>
          <w:i/>
          <w:sz w:val="28"/>
          <w:szCs w:val="28"/>
        </w:rPr>
      </w:pPr>
    </w:p>
    <w:p w:rsidR="001672B8" w:rsidRPr="001672B8" w:rsidRDefault="001672B8" w:rsidP="00B226E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B8">
        <w:rPr>
          <w:rFonts w:ascii="Times New Roman" w:hAnsi="Times New Roman" w:cs="Times New Roman"/>
          <w:i/>
          <w:sz w:val="28"/>
          <w:szCs w:val="28"/>
        </w:rPr>
        <w:t>Описание процедур проведения мониторинга</w:t>
      </w:r>
    </w:p>
    <w:p w:rsidR="001672B8" w:rsidRPr="001672B8" w:rsidRDefault="001672B8" w:rsidP="001672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72B8" w:rsidRPr="001672B8" w:rsidRDefault="001672B8" w:rsidP="001672B8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 xml:space="preserve">Система оценивания разработана для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1672B8">
        <w:rPr>
          <w:rFonts w:ascii="Times New Roman" w:hAnsi="Times New Roman" w:cs="Times New Roman"/>
          <w:sz w:val="28"/>
          <w:szCs w:val="28"/>
        </w:rPr>
        <w:t xml:space="preserve">следующих результатов обучения:  </w:t>
      </w:r>
    </w:p>
    <w:p w:rsidR="001672B8" w:rsidRPr="001672B8" w:rsidRDefault="001672B8" w:rsidP="001672B8">
      <w:pPr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>активность обучающихся в ситуации выбора образовательных студий;</w:t>
      </w:r>
    </w:p>
    <w:p w:rsidR="001672B8" w:rsidRPr="001672B8" w:rsidRDefault="001672B8" w:rsidP="001672B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4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>активность обучающихся на этапе проведения студий;</w:t>
      </w:r>
    </w:p>
    <w:p w:rsidR="001672B8" w:rsidRPr="001672B8" w:rsidRDefault="001672B8" w:rsidP="001672B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34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 xml:space="preserve">активность обучающихся на этапе рефлексии. </w:t>
      </w:r>
    </w:p>
    <w:p w:rsidR="001672B8" w:rsidRDefault="001672B8" w:rsidP="001672B8">
      <w:pPr>
        <w:spacing w:after="0" w:line="276" w:lineRule="auto"/>
        <w:ind w:left="34"/>
        <w:rPr>
          <w:rFonts w:ascii="Times New Roman" w:hAnsi="Times New Roman" w:cs="Times New Roman"/>
          <w:i/>
          <w:sz w:val="28"/>
          <w:szCs w:val="28"/>
        </w:rPr>
      </w:pPr>
    </w:p>
    <w:p w:rsidR="001672B8" w:rsidRPr="001672B8" w:rsidRDefault="001672B8" w:rsidP="00B226EB">
      <w:pPr>
        <w:spacing w:after="0" w:line="276" w:lineRule="auto"/>
        <w:ind w:left="34" w:firstLine="675"/>
        <w:rPr>
          <w:rFonts w:ascii="Times New Roman" w:hAnsi="Times New Roman" w:cs="Times New Roman"/>
          <w:i/>
          <w:sz w:val="28"/>
          <w:szCs w:val="28"/>
        </w:rPr>
      </w:pPr>
      <w:r w:rsidRPr="001672B8">
        <w:rPr>
          <w:rFonts w:ascii="Times New Roman" w:hAnsi="Times New Roman" w:cs="Times New Roman"/>
          <w:i/>
          <w:sz w:val="28"/>
          <w:szCs w:val="28"/>
        </w:rPr>
        <w:t>Процедура оценивания для педагогов</w:t>
      </w:r>
    </w:p>
    <w:p w:rsidR="001672B8" w:rsidRPr="001672B8" w:rsidRDefault="001672B8" w:rsidP="00B226EB">
      <w:pPr>
        <w:spacing w:after="0" w:line="276" w:lineRule="auto"/>
        <w:ind w:left="34" w:firstLine="675"/>
        <w:rPr>
          <w:rFonts w:ascii="Times New Roman" w:hAnsi="Times New Roman" w:cs="Times New Roman"/>
          <w:sz w:val="28"/>
          <w:szCs w:val="28"/>
        </w:rPr>
      </w:pPr>
    </w:p>
    <w:p w:rsidR="001672B8" w:rsidRPr="001672B8" w:rsidRDefault="001672B8" w:rsidP="00B226EB">
      <w:pPr>
        <w:spacing w:after="0" w:line="276" w:lineRule="auto"/>
        <w:ind w:left="34" w:firstLine="675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>Проводится в виде заполнения анкеты на рефлексивном семинаре и устного собеседования.</w:t>
      </w:r>
    </w:p>
    <w:p w:rsidR="001672B8" w:rsidRPr="001672B8" w:rsidRDefault="001672B8" w:rsidP="00B226EB">
      <w:pPr>
        <w:spacing w:after="0" w:line="276" w:lineRule="auto"/>
        <w:ind w:left="34" w:firstLine="675"/>
        <w:rPr>
          <w:rFonts w:ascii="Times New Roman" w:hAnsi="Times New Roman" w:cs="Times New Roman"/>
          <w:sz w:val="28"/>
          <w:szCs w:val="28"/>
        </w:rPr>
      </w:pPr>
    </w:p>
    <w:p w:rsidR="001672B8" w:rsidRPr="001672B8" w:rsidRDefault="001672B8" w:rsidP="00B226EB">
      <w:pPr>
        <w:spacing w:after="0" w:line="276" w:lineRule="auto"/>
        <w:ind w:left="34" w:firstLine="675"/>
        <w:rPr>
          <w:rFonts w:ascii="Times New Roman" w:hAnsi="Times New Roman" w:cs="Times New Roman"/>
          <w:i/>
          <w:sz w:val="28"/>
          <w:szCs w:val="28"/>
        </w:rPr>
      </w:pPr>
      <w:r w:rsidRPr="001672B8">
        <w:rPr>
          <w:rFonts w:ascii="Times New Roman" w:hAnsi="Times New Roman" w:cs="Times New Roman"/>
          <w:i/>
          <w:sz w:val="28"/>
          <w:szCs w:val="28"/>
        </w:rPr>
        <w:t>Процедура оценивания для учащихся</w:t>
      </w:r>
    </w:p>
    <w:p w:rsidR="001672B8" w:rsidRPr="001672B8" w:rsidRDefault="001672B8" w:rsidP="00B226EB">
      <w:pPr>
        <w:spacing w:after="0" w:line="276" w:lineRule="auto"/>
        <w:ind w:left="34" w:firstLine="675"/>
        <w:rPr>
          <w:rFonts w:ascii="Times New Roman" w:hAnsi="Times New Roman" w:cs="Times New Roman"/>
          <w:sz w:val="28"/>
          <w:szCs w:val="28"/>
        </w:rPr>
      </w:pPr>
    </w:p>
    <w:p w:rsidR="001672B8" w:rsidRPr="001672B8" w:rsidRDefault="001672B8" w:rsidP="00B226EB">
      <w:pPr>
        <w:spacing w:after="0" w:line="276" w:lineRule="auto"/>
        <w:ind w:left="34" w:firstLine="675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>Проводится на рефлексивной встрече с учащимися после публичной защиты образовательных продуктов. Организуется следующим образом:</w:t>
      </w:r>
    </w:p>
    <w:p w:rsidR="001672B8" w:rsidRPr="001672B8" w:rsidRDefault="001672B8" w:rsidP="001672B8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>Устная рефлексия (представляет собой ответы учащихся на вопросы устной рефлексии, расположены ниже)</w:t>
      </w:r>
    </w:p>
    <w:p w:rsidR="001672B8" w:rsidRPr="001672B8" w:rsidRDefault="001672B8" w:rsidP="001672B8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>Ответы на вопросы анкеты (для учащихся)</w:t>
      </w:r>
    </w:p>
    <w:p w:rsidR="001672B8" w:rsidRPr="001672B8" w:rsidRDefault="001672B8" w:rsidP="001672B8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72B8">
        <w:rPr>
          <w:rFonts w:ascii="Times New Roman" w:hAnsi="Times New Roman" w:cs="Times New Roman"/>
          <w:sz w:val="28"/>
          <w:szCs w:val="28"/>
        </w:rPr>
        <w:t>Письменная рефлексия (заполнение Резюме учебных достижений</w:t>
      </w:r>
    </w:p>
    <w:p w:rsidR="001672B8" w:rsidRPr="001672B8" w:rsidRDefault="001672B8" w:rsidP="001672B8">
      <w:pPr>
        <w:spacing w:after="0" w:line="276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1672B8" w:rsidRPr="001672B8" w:rsidRDefault="00277400" w:rsidP="001672B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</w:t>
      </w:r>
      <w:r w:rsidR="001672B8">
        <w:rPr>
          <w:rFonts w:ascii="Times New Roman" w:hAnsi="Times New Roman" w:cs="Times New Roman"/>
          <w:sz w:val="28"/>
          <w:szCs w:val="28"/>
        </w:rPr>
        <w:t xml:space="preserve"> материалы представлены в п. 1.3.</w:t>
      </w:r>
    </w:p>
    <w:p w:rsidR="00B226EB" w:rsidRDefault="00B226EB" w:rsidP="001672B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6EB" w:rsidRDefault="00B226EB" w:rsidP="001672B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2B8" w:rsidRDefault="001672B8" w:rsidP="001672B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Критерии оценивания результатов проекта </w:t>
      </w:r>
    </w:p>
    <w:p w:rsidR="00B226EB" w:rsidRPr="001672B8" w:rsidRDefault="00B226EB" w:rsidP="001672B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034"/>
        <w:gridCol w:w="2137"/>
        <w:gridCol w:w="2336"/>
      </w:tblGrid>
      <w:tr w:rsidR="001672B8" w:rsidRPr="001672B8" w:rsidTr="009F56BA">
        <w:tc>
          <w:tcPr>
            <w:tcW w:w="1838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Критерий</w:t>
            </w:r>
          </w:p>
        </w:tc>
        <w:tc>
          <w:tcPr>
            <w:tcW w:w="3034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Показатель</w:t>
            </w:r>
          </w:p>
        </w:tc>
        <w:tc>
          <w:tcPr>
            <w:tcW w:w="2137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</w:t>
            </w:r>
          </w:p>
        </w:tc>
        <w:tc>
          <w:tcPr>
            <w:tcW w:w="2336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Оценочный материал</w:t>
            </w:r>
          </w:p>
        </w:tc>
      </w:tr>
      <w:tr w:rsidR="001672B8" w:rsidRPr="001672B8" w:rsidTr="009F56BA">
        <w:tc>
          <w:tcPr>
            <w:tcW w:w="1838" w:type="dxa"/>
            <w:vMerge w:val="restart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Участие в процедуре выбора образовательных студий</w:t>
            </w:r>
          </w:p>
        </w:tc>
        <w:tc>
          <w:tcPr>
            <w:tcW w:w="3034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которые примут участие в </w:t>
            </w:r>
            <w:proofErr w:type="spellStart"/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самозаписи</w:t>
            </w:r>
            <w:proofErr w:type="spellEnd"/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на студии (первый такт выбора)</w:t>
            </w:r>
          </w:p>
        </w:tc>
        <w:tc>
          <w:tcPr>
            <w:tcW w:w="2137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336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proofErr w:type="spellStart"/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самозаписи</w:t>
            </w:r>
            <w:proofErr w:type="spellEnd"/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информационном стенде</w:t>
            </w:r>
          </w:p>
        </w:tc>
      </w:tr>
      <w:tr w:rsidR="001672B8" w:rsidRPr="001672B8" w:rsidTr="009F56BA">
        <w:tc>
          <w:tcPr>
            <w:tcW w:w="1838" w:type="dxa"/>
            <w:vMerge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количество вопросов, которые будут заданы руководителям студий на 2-м такте выбора</w:t>
            </w:r>
          </w:p>
        </w:tc>
        <w:tc>
          <w:tcPr>
            <w:tcW w:w="2137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Не менее 10 вопросов на студию</w:t>
            </w:r>
          </w:p>
        </w:tc>
        <w:tc>
          <w:tcPr>
            <w:tcW w:w="2336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Анкета педагогов</w:t>
            </w:r>
          </w:p>
        </w:tc>
      </w:tr>
      <w:tr w:rsidR="001672B8" w:rsidRPr="001672B8" w:rsidTr="009F56BA">
        <w:tc>
          <w:tcPr>
            <w:tcW w:w="1838" w:type="dxa"/>
            <w:vMerge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количество студий, которые посетят ребята на 2-м такте выбора</w:t>
            </w:r>
          </w:p>
        </w:tc>
        <w:tc>
          <w:tcPr>
            <w:tcW w:w="2137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Не менее трех</w:t>
            </w:r>
          </w:p>
        </w:tc>
        <w:tc>
          <w:tcPr>
            <w:tcW w:w="2336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Анкета учащихся</w:t>
            </w:r>
          </w:p>
        </w:tc>
      </w:tr>
      <w:tr w:rsidR="001672B8" w:rsidRPr="001672B8" w:rsidTr="009F56BA">
        <w:tc>
          <w:tcPr>
            <w:tcW w:w="1838" w:type="dxa"/>
            <w:vMerge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наличие инициативы у учащихся на предмет включения в перечень новых студий</w:t>
            </w:r>
          </w:p>
        </w:tc>
        <w:tc>
          <w:tcPr>
            <w:tcW w:w="2137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336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Анкета педагогов</w:t>
            </w:r>
          </w:p>
        </w:tc>
      </w:tr>
      <w:tr w:rsidR="001672B8" w:rsidRPr="001672B8" w:rsidTr="009F56BA">
        <w:tc>
          <w:tcPr>
            <w:tcW w:w="1838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 учащихся при  проведении студий</w:t>
            </w:r>
          </w:p>
        </w:tc>
        <w:tc>
          <w:tcPr>
            <w:tcW w:w="3034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наличие, содержание, количество инициатив обучающихся по отношению к педагогическому замыслу в процессе работы студии</w:t>
            </w:r>
          </w:p>
        </w:tc>
        <w:tc>
          <w:tcPr>
            <w:tcW w:w="2137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Распределение обучающихся по уровням активности:</w:t>
            </w:r>
          </w:p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– предлагают формы и содержание в рамках предъявленного технического задания (например, по подготовке продукта)</w:t>
            </w:r>
          </w:p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–   предлагают новые формы </w:t>
            </w:r>
            <w:r w:rsidRPr="00167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в процессе работы студии </w:t>
            </w:r>
          </w:p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–  предлагают и отстаивают свое содержание</w:t>
            </w:r>
          </w:p>
        </w:tc>
        <w:tc>
          <w:tcPr>
            <w:tcW w:w="2336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Анкета педагогов</w:t>
            </w:r>
          </w:p>
        </w:tc>
      </w:tr>
      <w:tr w:rsidR="001672B8" w:rsidRPr="001672B8" w:rsidTr="009F56BA">
        <w:tc>
          <w:tcPr>
            <w:tcW w:w="1838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</w:t>
            </w:r>
          </w:p>
        </w:tc>
        <w:tc>
          <w:tcPr>
            <w:tcW w:w="3034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Наличие предложений о «втором» шаге после посещения образовательных студий</w:t>
            </w:r>
          </w:p>
        </w:tc>
        <w:tc>
          <w:tcPr>
            <w:tcW w:w="2137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Распределение обучающихся по уровням активности:</w:t>
            </w:r>
          </w:p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– ученик выдвигает предложение о проведение новых студий, в т.ч. проведение студий самим обучающимся или совместно с педагогами; </w:t>
            </w:r>
          </w:p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–  школьник формулирует желание о продолжении работы по теме студии; </w:t>
            </w:r>
          </w:p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 xml:space="preserve"> –  обучающийся заинтересован в дальнейшей работе студий как таковых.</w:t>
            </w:r>
          </w:p>
        </w:tc>
        <w:tc>
          <w:tcPr>
            <w:tcW w:w="2336" w:type="dxa"/>
          </w:tcPr>
          <w:p w:rsidR="001672B8" w:rsidRPr="001672B8" w:rsidRDefault="001672B8" w:rsidP="00167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8">
              <w:rPr>
                <w:rFonts w:ascii="Times New Roman" w:hAnsi="Times New Roman" w:cs="Times New Roman"/>
                <w:sz w:val="28"/>
                <w:szCs w:val="28"/>
              </w:rPr>
              <w:t>Анализ Резюме (письменной рефлексии обучающихся)</w:t>
            </w:r>
          </w:p>
        </w:tc>
      </w:tr>
    </w:tbl>
    <w:p w:rsidR="001672B8" w:rsidRDefault="001672B8" w:rsidP="001672B8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226EB" w:rsidRDefault="00B226EB" w:rsidP="001672B8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226EB" w:rsidRDefault="00B226EB" w:rsidP="001672B8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Результаты проведения мониторинга</w:t>
      </w:r>
    </w:p>
    <w:p w:rsidR="00B226EB" w:rsidRPr="00B226EB" w:rsidRDefault="00B226EB" w:rsidP="001672B8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8509037"/>
      <w:r>
        <w:rPr>
          <w:rFonts w:ascii="Times New Roman" w:hAnsi="Times New Roman" w:cs="Times New Roman"/>
          <w:sz w:val="28"/>
          <w:szCs w:val="28"/>
        </w:rPr>
        <w:t>В процессе реализации проекта приняли участие 181 учащийся. Проект представлял собой реализацию в течение 3-х дней образовательных студий (как образовательных интенсивов). Реализация образовательных студий была проведена  по следующему плану: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1C">
        <w:rPr>
          <w:rFonts w:ascii="Times New Roman" w:hAnsi="Times New Roman" w:cs="Times New Roman"/>
          <w:sz w:val="28"/>
          <w:szCs w:val="28"/>
          <w:u w:val="single"/>
        </w:rPr>
        <w:t>Запуск образовательных студий</w:t>
      </w:r>
      <w:r w:rsidRPr="0016176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 в три такта. Первый такт представлял собой информирование различными способами учащихся и их родителей. На втором такте проводился общий сбор всех участников проекта, руководитель проекта пояснил цель и суть деятельности учащихся в течение трех дней. Затем было организовано консультирование школьников по содержанию студий. При этом учителя отвечали на возникшие вопросы. Учащиеся могли посетить сколько угодно студий и выяснить интересующие моменты. На основе принятия решения о выборе студии ученики после консультаций сдавали визитки, которые играли роль заявлений на работу в студию.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школьник не мог выбрать студию или отказывался от такого выбора, то он обращался к тьюторам, с которыми обсуждал ситуацию принятия решения.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такте проводился общий сбор и формировался состав групп на студии. Если по количеству участников выполнялось требование студии (до 16 человек), то группа начала работу. Если количество визиток превышало ограничение – в актовом зале проводилась процедура попадания в студию.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все дети определились с выбором студии, все студии начали работу.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1C">
        <w:rPr>
          <w:rFonts w:ascii="Times New Roman" w:hAnsi="Times New Roman" w:cs="Times New Roman"/>
          <w:sz w:val="28"/>
          <w:szCs w:val="28"/>
          <w:u w:val="single"/>
        </w:rPr>
        <w:t>Проведение студий</w:t>
      </w:r>
      <w:r>
        <w:rPr>
          <w:rFonts w:ascii="Times New Roman" w:hAnsi="Times New Roman" w:cs="Times New Roman"/>
          <w:sz w:val="28"/>
          <w:szCs w:val="28"/>
        </w:rPr>
        <w:t>. В начале работы студии учителя ставят проблему (проектную задачу), объясняли временной график работы студии. Совместно с детьми планировали работу, обсуждали продукт деятельности, критерии оценивания работы, поиск ресурсов, распределение ролей, выполняли разбивку задач деятельности по дням. В конце рабочего дня проводилось обсуждение работы и планирование на следующий день.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1C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</w:rPr>
        <w:t>. На третий день работы студий было проведено итоговое мероприятие в формате выставки – публичной защиты со стендовыми докладами. Для этого в первой половине дня школьники готовили презентации продукта студий. В студии «Спич» предъявление итогового продукта было организовано в течение учебного дня, т.к. участники приготовили свои текста и выступали в качестве ведущих школьного радио. Также групповой продукт еще одной студии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Географ_и_я</w:t>
      </w:r>
      <w:proofErr w:type="spellEnd"/>
      <w:r>
        <w:rPr>
          <w:rFonts w:ascii="Times New Roman" w:hAnsi="Times New Roman" w:cs="Times New Roman"/>
          <w:sz w:val="28"/>
          <w:szCs w:val="28"/>
        </w:rPr>
        <w:t>) был представлен по всей школе через локальную сеть по телевизорам.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итогового мероприятия было организовано оценивание работы учащихся согласно критериям, разработанным в каждой студии, и проведена рефлексия работы образовательных студий (устная, письменная). В ходе детской рефлексии проводилась письменная работа школьников, они заполняли «Резюме учебных документов».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 анализ учителями устной рефлексии школьников, практически все учащиеся выразили интерес к данной форме образовательной деятельности, смогли точно сказать чем они занимались, отмечали в качестве положительных факторов возможность самостоятельного планирования деятельности при организации работы студии. Большое впечатление на них произвела процедура запуска студий. Учащиеся говорили о сложности процесса задавания вопросов, о большом выборе и трудности определения своего решения. Отдельные участники выразили разочарование тем, что им не удалось попасть туда, куда они хотели. Отмечали, что появились учителя, с которыми можно проговорить выбор (дети забыли термин «тьютор»).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 анализ письменных работ (заполненные Резюме учебных достижений), все школьники прописали, чем они занимались, что делали, чему научились. Школьники выстроили рейтинг востребованности образовательных студий из реализованных в этом запуске на следующий раз. Пять самых востребованных студий «Нестандартный спорт», «</w:t>
      </w:r>
      <w:proofErr w:type="spellStart"/>
      <w:r w:rsidRPr="001A1E2E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A1E2E">
        <w:rPr>
          <w:rFonts w:ascii="Times New Roman" w:hAnsi="Times New Roman" w:cs="Times New Roman"/>
          <w:sz w:val="28"/>
          <w:szCs w:val="28"/>
        </w:rPr>
        <w:t xml:space="preserve"> это просто</w:t>
      </w:r>
      <w:r>
        <w:rPr>
          <w:rFonts w:ascii="Times New Roman" w:hAnsi="Times New Roman" w:cs="Times New Roman"/>
          <w:sz w:val="28"/>
          <w:szCs w:val="28"/>
        </w:rPr>
        <w:t>», «Я блогер»,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Силомур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«Математика на местности». Таким образом, учащиеся выбирают не только спортивное или технологическое направление, но и области математики-информатики и филологию.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учащихся (30%) выдвинули предложение о тематике новых образовательных студий. Среди предложений: робототехника, студия ИЗО, пионербол, программирование и дизайн, первая помощь и др. Однако, ни один из семиклассников не выразил желание вести студию самостоятельно.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анализ рефлексии педагогов-ведущих студии, выполненный на основе анкет учителей (см. Таблица 1).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B8" w:rsidRDefault="001672B8" w:rsidP="001672B8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1672B8" w:rsidRPr="003E2EAB" w:rsidRDefault="001672B8" w:rsidP="001672B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EAB">
        <w:rPr>
          <w:rFonts w:ascii="Times New Roman" w:hAnsi="Times New Roman" w:cs="Times New Roman"/>
          <w:i/>
          <w:sz w:val="28"/>
          <w:szCs w:val="28"/>
        </w:rPr>
        <w:t>Результаты анкетирования учителей-ведущих образовательные студии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701"/>
        <w:gridCol w:w="1641"/>
      </w:tblGrid>
      <w:tr w:rsidR="001672B8" w:rsidRPr="004911EC" w:rsidTr="009F56BA">
        <w:trPr>
          <w:trHeight w:val="315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1672B8" w:rsidRPr="004911EC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91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4911EC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91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ответов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4911EC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911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672B8" w:rsidRPr="00D1685D" w:rsidTr="009F56BA">
        <w:trPr>
          <w:trHeight w:val="63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 количество учеников, пришедших к Вам на консультацию.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</w:tr>
      <w:tr w:rsidR="001672B8" w:rsidRPr="00D1685D" w:rsidTr="009F56BA">
        <w:trPr>
          <w:trHeight w:val="63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Укажите количество вопросов, которое дети задали на консультации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1672B8" w:rsidRPr="00D1685D" w:rsidTr="009F56BA">
        <w:trPr>
          <w:trHeight w:val="94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Предлагали ли Вам изменить студию, которую именно Вы ведете (как запрос на Ваше ведение студии по заказу учащихся)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672B8" w:rsidRPr="00D1685D" w:rsidTr="009F56BA">
        <w:trPr>
          <w:trHeight w:val="63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Укажите, сколько было учащихся в Вашей студии.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(общее количество учащихся)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672B8" w:rsidRPr="00D1685D" w:rsidTr="009F56BA">
        <w:trPr>
          <w:trHeight w:val="1005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Укажите, сколько учащихся предлагали формы и содержание в рамках предъявленного технического задания (например, по подготовке продукта).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672B8" w:rsidRPr="00D1685D" w:rsidTr="009F56BA">
        <w:trPr>
          <w:trHeight w:val="63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Укажите, сколько учащихся предлагали новые формы работы в процессе работы студии.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1672B8" w:rsidRPr="00D1685D" w:rsidTr="009F56BA">
        <w:trPr>
          <w:trHeight w:val="63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Укажите, сколько учащихся предлагали и отстаивали свое содержание студии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672B8" w:rsidRPr="00D1685D" w:rsidTr="009F56BA">
        <w:trPr>
          <w:trHeight w:val="63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Укажите, сколько учащихся изъявили желание в дальнейшей работе студий как таковых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1672B8" w:rsidRPr="00D1685D" w:rsidTr="009F56BA">
        <w:trPr>
          <w:trHeight w:val="63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1672B8" w:rsidRPr="009C0469" w:rsidRDefault="001672B8" w:rsidP="009F56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Укажите, сколько учащихся формулировали желание о продолжении работы по теме студии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672B8" w:rsidRPr="00D1685D" w:rsidTr="009F56BA">
        <w:trPr>
          <w:trHeight w:val="1260"/>
        </w:trPr>
        <w:tc>
          <w:tcPr>
            <w:tcW w:w="6091" w:type="dxa"/>
            <w:shd w:val="clear" w:color="auto" w:fill="auto"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Укажите, сколько учащихся выдвигали предложение о проведение новых студий, в т.ч. проведение студий самим обучающимся или совместно с педагогами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672B8" w:rsidRPr="00D1685D" w:rsidTr="009F56BA">
        <w:trPr>
          <w:trHeight w:val="315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учащихся, не принявших самостоятельно решение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1672B8" w:rsidRPr="009C0469" w:rsidRDefault="001672B8" w:rsidP="009F56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</w:tbl>
    <w:p w:rsidR="001672B8" w:rsidRPr="009C0469" w:rsidRDefault="001672B8" w:rsidP="001672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Проанализирует данные, представленные в таблице.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консультаций в процедуре выбора студии учащиеся посетили более двух студий. Это низкий результат, если учесть, что всего их было 16. Времени на это действие было выделено достаточно – 30 минут, часть учащихся вернулась в место общего сбора намного раньше его окончания. Все кабинеты, где располагались ведущие студии для консультирования располагались вблизи актового зала, где проводился общий сбор. Такая ситуация наводит на мысль о неиспользовании учащимися всех возможностей, их необходимо этому учить (учить выбирать).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каждый учащийся задал хотя бы один вопрос ведущему студии. Это говорит о низком уровне активности учащихся в ситуации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вопросопорождения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Так, в пяти студиях количество вопросов было меньше числа семиклассников, пришедших на консультацию.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отмечено выше, ни один из семиклассников не выразил желание вести студию самостоятельно. Но отметим 30% школьников, которые предложили варианты тематик студий на следующий запуск.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были выделены следующие у</w:t>
      </w:r>
      <w:r w:rsidRPr="009C2602">
        <w:rPr>
          <w:rFonts w:ascii="Times New Roman" w:hAnsi="Times New Roman" w:cs="Times New Roman"/>
          <w:sz w:val="28"/>
          <w:szCs w:val="28"/>
        </w:rPr>
        <w:t>ровн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2602">
        <w:rPr>
          <w:rFonts w:ascii="Times New Roman" w:hAnsi="Times New Roman" w:cs="Times New Roman"/>
          <w:sz w:val="28"/>
          <w:szCs w:val="28"/>
        </w:rPr>
        <w:t xml:space="preserve"> активности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на</w:t>
      </w:r>
      <w:r w:rsidRPr="009C26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72B8" w:rsidRPr="003E2EAB" w:rsidRDefault="001672B8" w:rsidP="001672B8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EAB">
        <w:rPr>
          <w:rFonts w:ascii="Times New Roman" w:hAnsi="Times New Roman" w:cs="Times New Roman"/>
          <w:sz w:val="28"/>
          <w:szCs w:val="28"/>
        </w:rPr>
        <w:t>этапе проведения студий:</w:t>
      </w:r>
    </w:p>
    <w:p w:rsidR="001672B8" w:rsidRPr="009C2602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i/>
          <w:sz w:val="28"/>
          <w:szCs w:val="28"/>
        </w:rPr>
        <w:t>1 уровень</w:t>
      </w:r>
      <w:r w:rsidRPr="009C2602">
        <w:rPr>
          <w:rFonts w:ascii="Times New Roman" w:hAnsi="Times New Roman" w:cs="Times New Roman"/>
          <w:sz w:val="28"/>
          <w:szCs w:val="28"/>
        </w:rPr>
        <w:t xml:space="preserve"> – предлагают формы и содержание в рамках предъявленного технического задания (например, по подготовке продукта)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2B8" w:rsidRPr="009C2602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i/>
          <w:sz w:val="28"/>
          <w:szCs w:val="28"/>
        </w:rPr>
        <w:t>2 уровень</w:t>
      </w:r>
      <w:r w:rsidRPr="009C2602">
        <w:rPr>
          <w:rFonts w:ascii="Times New Roman" w:hAnsi="Times New Roman" w:cs="Times New Roman"/>
          <w:sz w:val="28"/>
          <w:szCs w:val="28"/>
        </w:rPr>
        <w:t xml:space="preserve"> –   предлагают новые формы работы в процессе работы студии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i/>
          <w:sz w:val="28"/>
          <w:szCs w:val="28"/>
        </w:rPr>
        <w:t>3 уровень</w:t>
      </w:r>
      <w:r w:rsidRPr="009C2602">
        <w:rPr>
          <w:rFonts w:ascii="Times New Roman" w:hAnsi="Times New Roman" w:cs="Times New Roman"/>
          <w:sz w:val="28"/>
          <w:szCs w:val="28"/>
        </w:rPr>
        <w:t xml:space="preserve"> –  предлагают и отстаивают свое 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2B8" w:rsidRPr="003E2EAB" w:rsidRDefault="001672B8" w:rsidP="001672B8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EAB">
        <w:rPr>
          <w:rFonts w:ascii="Times New Roman" w:hAnsi="Times New Roman" w:cs="Times New Roman"/>
          <w:sz w:val="28"/>
          <w:szCs w:val="28"/>
        </w:rPr>
        <w:t>этапе рефлексии деятельности (наличие «второго» шага):</w:t>
      </w:r>
    </w:p>
    <w:p w:rsidR="001672B8" w:rsidRPr="009C2602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i/>
          <w:sz w:val="28"/>
          <w:szCs w:val="28"/>
        </w:rPr>
        <w:t>1 уровень</w:t>
      </w:r>
      <w:r w:rsidRPr="009C2602">
        <w:rPr>
          <w:rFonts w:ascii="Times New Roman" w:hAnsi="Times New Roman" w:cs="Times New Roman"/>
          <w:sz w:val="28"/>
          <w:szCs w:val="28"/>
        </w:rPr>
        <w:t xml:space="preserve"> – ученик выдвигает предложение о проведение новых студий, в т.ч. проведение студий самим обучающимся или совместно с педагогами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2B8" w:rsidRPr="009C2602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i/>
          <w:sz w:val="28"/>
          <w:szCs w:val="28"/>
        </w:rPr>
        <w:t>2 уровень</w:t>
      </w:r>
      <w:r w:rsidRPr="009C2602">
        <w:rPr>
          <w:rFonts w:ascii="Times New Roman" w:hAnsi="Times New Roman" w:cs="Times New Roman"/>
          <w:sz w:val="28"/>
          <w:szCs w:val="28"/>
        </w:rPr>
        <w:t xml:space="preserve"> –  школьник формулирует желание о продолжении работы по теме студии;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2B8" w:rsidRDefault="001672B8" w:rsidP="001672B8">
      <w:pPr>
        <w:tabs>
          <w:tab w:val="left" w:pos="1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i/>
          <w:sz w:val="28"/>
          <w:szCs w:val="28"/>
        </w:rPr>
        <w:t>3 уровень</w:t>
      </w:r>
      <w:r w:rsidRPr="009C2602">
        <w:rPr>
          <w:rFonts w:ascii="Times New Roman" w:hAnsi="Times New Roman" w:cs="Times New Roman"/>
          <w:sz w:val="28"/>
          <w:szCs w:val="28"/>
        </w:rPr>
        <w:t xml:space="preserve"> –  обучающийся заинтересован в дальнейшей работе студий</w:t>
      </w:r>
      <w:r>
        <w:rPr>
          <w:rFonts w:ascii="Times New Roman" w:hAnsi="Times New Roman" w:cs="Times New Roman"/>
          <w:sz w:val="28"/>
          <w:szCs w:val="28"/>
        </w:rPr>
        <w:t xml:space="preserve"> как таковых.</w:t>
      </w:r>
    </w:p>
    <w:p w:rsidR="001672B8" w:rsidRDefault="001672B8" w:rsidP="001672B8">
      <w:pPr>
        <w:tabs>
          <w:tab w:val="left" w:pos="1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B8" w:rsidRPr="009C2602" w:rsidRDefault="001672B8" w:rsidP="001672B8">
      <w:pPr>
        <w:tabs>
          <w:tab w:val="left" w:pos="1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понимании учащийся, активность в разных ситуациях которого можно отнести к 1 уровню обладает более высокой способностью к самостоятельной учебной деятельности, выраженным познавательным интересом, инициативностью (как свойством характера). Соответственно на остальных уровнях выраженность перечисленных характеристик</w:t>
      </w:r>
      <w:r w:rsidRPr="000B1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снижается. В Таблице 2 представлены результаты распределения учащихся по уровням учебной активности на двух этапах реализации образовательных студий (на этапе проведения студий и на этапе рефлексии деятельности на студиях).</w:t>
      </w:r>
    </w:p>
    <w:p w:rsidR="001672B8" w:rsidRDefault="001672B8" w:rsidP="001672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2B8" w:rsidRPr="009C2602" w:rsidRDefault="001672B8" w:rsidP="001672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sz w:val="28"/>
          <w:szCs w:val="28"/>
        </w:rPr>
        <w:t>Таблица</w:t>
      </w:r>
    </w:p>
    <w:p w:rsidR="001672B8" w:rsidRDefault="001672B8" w:rsidP="001672B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47C">
        <w:rPr>
          <w:rFonts w:ascii="Times New Roman" w:hAnsi="Times New Roman" w:cs="Times New Roman"/>
          <w:i/>
          <w:sz w:val="28"/>
          <w:szCs w:val="28"/>
        </w:rPr>
        <w:t>Распределение учащихся по уровням проявления активности на различных этапах реализации проекта</w:t>
      </w:r>
    </w:p>
    <w:p w:rsidR="001672B8" w:rsidRPr="0039747C" w:rsidRDefault="001672B8" w:rsidP="001672B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72B8" w:rsidRPr="0039747C" w:rsidTr="009F56BA">
        <w:tc>
          <w:tcPr>
            <w:tcW w:w="2336" w:type="dxa"/>
          </w:tcPr>
          <w:p w:rsidR="001672B8" w:rsidRPr="0039747C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7C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2336" w:type="dxa"/>
          </w:tcPr>
          <w:p w:rsidR="001672B8" w:rsidRPr="0039747C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7C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</w:p>
        </w:tc>
        <w:tc>
          <w:tcPr>
            <w:tcW w:w="2336" w:type="dxa"/>
          </w:tcPr>
          <w:p w:rsidR="001672B8" w:rsidRPr="0039747C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7C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</w:p>
        </w:tc>
        <w:tc>
          <w:tcPr>
            <w:tcW w:w="2337" w:type="dxa"/>
          </w:tcPr>
          <w:p w:rsidR="001672B8" w:rsidRPr="0039747C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7C"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</w:p>
        </w:tc>
      </w:tr>
      <w:tr w:rsidR="001672B8" w:rsidTr="009F56BA">
        <w:tc>
          <w:tcPr>
            <w:tcW w:w="2336" w:type="dxa"/>
          </w:tcPr>
          <w:p w:rsidR="001672B8" w:rsidRDefault="001672B8" w:rsidP="009F56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студий</w:t>
            </w:r>
          </w:p>
        </w:tc>
        <w:tc>
          <w:tcPr>
            <w:tcW w:w="2336" w:type="dxa"/>
          </w:tcPr>
          <w:p w:rsidR="001672B8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2336" w:type="dxa"/>
          </w:tcPr>
          <w:p w:rsidR="001672B8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2337" w:type="dxa"/>
          </w:tcPr>
          <w:p w:rsidR="001672B8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672B8" w:rsidTr="009F56BA">
        <w:tc>
          <w:tcPr>
            <w:tcW w:w="2336" w:type="dxa"/>
          </w:tcPr>
          <w:p w:rsidR="001672B8" w:rsidRDefault="001672B8" w:rsidP="009F56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Рефлексия, наличие «второго» шага</w:t>
            </w:r>
          </w:p>
        </w:tc>
        <w:tc>
          <w:tcPr>
            <w:tcW w:w="2336" w:type="dxa"/>
          </w:tcPr>
          <w:p w:rsidR="001672B8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336" w:type="dxa"/>
          </w:tcPr>
          <w:p w:rsidR="001672B8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337" w:type="dxa"/>
          </w:tcPr>
          <w:p w:rsidR="001672B8" w:rsidRDefault="001672B8" w:rsidP="009F56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</w:tbl>
    <w:p w:rsidR="001672B8" w:rsidRDefault="001672B8" w:rsidP="001672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графически полученные данные.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B8" w:rsidRPr="00265B0F" w:rsidRDefault="001672B8" w:rsidP="001672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678FDEF" wp14:editId="6AB27158">
            <wp:extent cx="5334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8E27D55-922A-4461-B580-1AF2DD7DF4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72B8" w:rsidRDefault="001672B8" w:rsidP="001672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показывают, что динамика уровня активности учащихся при проведении работ на образовательных студиях подчиняется нормальному распределению. Это обусловлено тем, что школьники приучены выполнять те или иные задания в школе, они усвоили правила обучения.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наблюдений педагогов, можно сделать вывод о распределении учащихся по уровням активности на этапе запуска (выбора) студий. Так, 18% школьников можно отнести к 1 уровню. Эти семиклассники на этапе начала работы студий предлагали и формы работы и содержание информации, с которой надо будет работать.</w:t>
      </w: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как распределение по уровням активности учащихся на этапе рефлексии имеет ярко выраженную тенденцию к увеличению количества школьников, имеющих третий уровень активности, т.е. выражают интерес к той деятельности, которую для них придумали педагоги. На наш взгляд, для такого результата есть еще одна причина, которая заключается в том, что рефлексия – это сложный вид деятельности, которому практически не учат в школе, не обращают внимания на этот важный аспект человеческой деятельности.</w:t>
      </w:r>
    </w:p>
    <w:p w:rsidR="00B226EB" w:rsidRDefault="00B226EB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6EB" w:rsidRDefault="00B226EB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6EB" w:rsidRDefault="00B226EB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2B8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6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</w:t>
      </w:r>
      <w:r w:rsidR="00B226EB" w:rsidRPr="00B226EB">
        <w:rPr>
          <w:rFonts w:ascii="Times New Roman" w:hAnsi="Times New Roman" w:cs="Times New Roman"/>
          <w:i/>
          <w:sz w:val="28"/>
          <w:szCs w:val="28"/>
        </w:rPr>
        <w:t>в</w:t>
      </w:r>
      <w:r w:rsidRPr="00B226EB">
        <w:rPr>
          <w:rFonts w:ascii="Times New Roman" w:hAnsi="Times New Roman" w:cs="Times New Roman"/>
          <w:i/>
          <w:sz w:val="28"/>
          <w:szCs w:val="28"/>
        </w:rPr>
        <w:t>ыводы:</w:t>
      </w:r>
    </w:p>
    <w:p w:rsidR="00B226EB" w:rsidRPr="00B226EB" w:rsidRDefault="00B226EB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2B8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образовательных результатов был проведен в полном объеме: устная и письменная (посредством заполнения Резюме учебных достижений) рефлексия учащихся; устная рефлексия и анкетирование педагогов.</w:t>
      </w:r>
    </w:p>
    <w:p w:rsidR="001672B8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 ходе устной рефлексии отметили собственный невысокий уровень развития таких метапредметных умений,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вопросопорождения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принятия решения, составления плана действия.</w:t>
      </w:r>
    </w:p>
    <w:p w:rsidR="001672B8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учащихся проявили активность второго и третьего уровня при проведении студий и рефлексии работы: большинству школьников интересна образовательная деятельность в формате интенсива, который организуют учителя. Однако только 40% семиклассников готовы предлагать содержание или формы работы на образовательных студиях.</w:t>
      </w:r>
    </w:p>
    <w:p w:rsidR="001672B8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30% школьников (1 уровень активности) готовы предлагать тематику интенсивов, но при этом ни кто из них не готов проводить студию самостоятельно.</w:t>
      </w:r>
    </w:p>
    <w:p w:rsidR="001672B8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учебной активности учащихся 7-х классов подтверждают и данные анкетирования педагогов. Так, на этапе консультирования школьниками было задано меньше вопросов, чем их количество, т.е. 0,96 на одного ученика. В целом, семиклассники посетили для ознакомления меньше 3 студий.</w:t>
      </w:r>
    </w:p>
    <w:p w:rsidR="001672B8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организовать курсы по развитию метапредметных умений школьников по направлениям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Вопросопорождение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«Учебное сотрудничество», «Принятие решения».</w:t>
      </w:r>
    </w:p>
    <w:p w:rsidR="001672B8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разработать систему образовательных студий для развития учебной активности учащихся 7-х классов. </w:t>
      </w:r>
    </w:p>
    <w:p w:rsidR="001672B8" w:rsidRPr="00391214" w:rsidRDefault="001672B8" w:rsidP="001672B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расширить проект и для учащихся 8-х классов.</w:t>
      </w:r>
    </w:p>
    <w:bookmarkEnd w:id="1"/>
    <w:p w:rsidR="001672B8" w:rsidRPr="0087455C" w:rsidRDefault="001672B8" w:rsidP="0016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AAF" w:rsidRDefault="008D2AAF">
      <w:pPr>
        <w:rPr>
          <w:rFonts w:ascii="Times New Roman" w:hAnsi="Times New Roman" w:cs="Times New Roman"/>
          <w:sz w:val="28"/>
          <w:szCs w:val="28"/>
        </w:rPr>
      </w:pPr>
    </w:p>
    <w:p w:rsidR="008D2AAF" w:rsidRPr="00172CC4" w:rsidRDefault="008D2AAF">
      <w:pPr>
        <w:rPr>
          <w:rFonts w:ascii="Times New Roman" w:hAnsi="Times New Roman" w:cs="Times New Roman"/>
          <w:sz w:val="28"/>
          <w:szCs w:val="28"/>
        </w:rPr>
      </w:pPr>
    </w:p>
    <w:sectPr w:rsidR="008D2AAF" w:rsidRPr="0017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0DF" w:rsidRDefault="002760DF" w:rsidP="002760DF">
      <w:pPr>
        <w:spacing w:after="0" w:line="240" w:lineRule="auto"/>
      </w:pPr>
      <w:r>
        <w:separator/>
      </w:r>
    </w:p>
  </w:endnote>
  <w:endnote w:type="continuationSeparator" w:id="0">
    <w:p w:rsidR="002760DF" w:rsidRDefault="002760DF" w:rsidP="0027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0DF" w:rsidRDefault="002760DF" w:rsidP="002760DF">
      <w:pPr>
        <w:spacing w:after="0" w:line="240" w:lineRule="auto"/>
      </w:pPr>
      <w:r>
        <w:separator/>
      </w:r>
    </w:p>
  </w:footnote>
  <w:footnote w:type="continuationSeparator" w:id="0">
    <w:p w:rsidR="002760DF" w:rsidRDefault="002760DF" w:rsidP="0027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40B"/>
    <w:multiLevelType w:val="hybridMultilevel"/>
    <w:tmpl w:val="6E38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549F2"/>
    <w:multiLevelType w:val="hybridMultilevel"/>
    <w:tmpl w:val="FD02C5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9DA4E5F"/>
    <w:multiLevelType w:val="hybridMultilevel"/>
    <w:tmpl w:val="D15C46E8"/>
    <w:lvl w:ilvl="0" w:tplc="0FDCC9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0807"/>
    <w:multiLevelType w:val="hybridMultilevel"/>
    <w:tmpl w:val="8FDA13E8"/>
    <w:lvl w:ilvl="0" w:tplc="1F3A6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031AB"/>
    <w:multiLevelType w:val="hybridMultilevel"/>
    <w:tmpl w:val="52642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C4"/>
    <w:rsid w:val="001672B8"/>
    <w:rsid w:val="00172CC4"/>
    <w:rsid w:val="002760DF"/>
    <w:rsid w:val="00277400"/>
    <w:rsid w:val="004F4FDB"/>
    <w:rsid w:val="004F618C"/>
    <w:rsid w:val="00897615"/>
    <w:rsid w:val="008D2AAF"/>
    <w:rsid w:val="00B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88EC8A-41BC-40FD-879A-78F204EF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672B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672B8"/>
  </w:style>
  <w:style w:type="paragraph" w:styleId="a6">
    <w:name w:val="header"/>
    <w:basedOn w:val="a"/>
    <w:link w:val="a7"/>
    <w:uiPriority w:val="99"/>
    <w:unhideWhenUsed/>
    <w:rsid w:val="0027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0DF"/>
  </w:style>
  <w:style w:type="paragraph" w:styleId="a8">
    <w:name w:val="footer"/>
    <w:basedOn w:val="a"/>
    <w:link w:val="a9"/>
    <w:uiPriority w:val="99"/>
    <w:unhideWhenUsed/>
    <w:rsid w:val="0027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84;&#1077;&#1090;&#1086;&#1076;&#1080;&#1095;&#1077;&#1089;&#1082;&#1072;&#1103;%20&#1088;&#1072;&#1073;&#1086;&#1090;&#1072;\&#1072;&#1087;&#1088;&#1086;&#1073;&#1072;&#1094;%20&#1087;&#1083;&#1086;&#1097;&#1072;&#1076;&#1082;&#1072;\2017-2018\&#1082;&#1086;&#1085;&#1082;&#1091;&#1088;&#1089;&#1099;\&#1082;&#1086;&#1085;&#1082;&#1091;&#1088;&#1089;%20&#1048;&#1056;&#1054;\2018\&#1072;&#1085;&#1072;&#1083;&#1080;&#1079;%20&#1088;&#1077;&#1079;&#1091;&#1083;&#1100;&#1090;&#1072;&#1090;&#1086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Лист1!$A$15</c:f>
              <c:strCache>
                <c:ptCount val="1"/>
                <c:pt idx="0">
                  <c:v>Проведение образовательных студий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Лист1!$B$14:$D$14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Лист1!$B$15:$D$15</c:f>
              <c:numCache>
                <c:formatCode>0%</c:formatCode>
                <c:ptCount val="3"/>
                <c:pt idx="0">
                  <c:v>0.18</c:v>
                </c:pt>
                <c:pt idx="1">
                  <c:v>0.41</c:v>
                </c:pt>
                <c:pt idx="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B2-449B-901D-9731ECAA19D0}"/>
            </c:ext>
          </c:extLst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Рефлексия, наличие «второго» шага</c:v>
                </c:pt>
              </c:strCache>
            </c:strRef>
          </c:tx>
          <c:spPr>
            <a:ln w="444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Лист1!$B$14:$D$14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Лист1!$B$16:$D$16</c:f>
              <c:numCache>
                <c:formatCode>0%</c:formatCode>
                <c:ptCount val="3"/>
                <c:pt idx="0">
                  <c:v>0.3</c:v>
                </c:pt>
                <c:pt idx="1">
                  <c:v>0.6</c:v>
                </c:pt>
                <c:pt idx="2">
                  <c:v>0.87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B2-449B-901D-9731ECAA1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428008"/>
        <c:axId val="320430304"/>
      </c:lineChart>
      <c:catAx>
        <c:axId val="320428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430304"/>
        <c:crosses val="autoZero"/>
        <c:auto val="1"/>
        <c:lblAlgn val="ctr"/>
        <c:lblOffset val="100"/>
        <c:noMultiLvlLbl val="0"/>
      </c:catAx>
      <c:valAx>
        <c:axId val="32043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428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2</cp:revision>
  <dcterms:created xsi:type="dcterms:W3CDTF">2018-10-30T19:06:00Z</dcterms:created>
  <dcterms:modified xsi:type="dcterms:W3CDTF">2018-10-30T19:06:00Z</dcterms:modified>
</cp:coreProperties>
</file>